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pPr w:bottomFromText="0" w:horzAnchor="margin" w:leftFromText="141" w:rightFromText="141" w:tblpX="0" w:tblpY="-525" w:topFromText="0" w:vertAnchor="margin"/>
        <w:tblW w:w="9553" w:type="dxa"/>
        <w:jc w:val="left"/>
        <w:tblInd w:w="-5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2030"/>
        <w:gridCol w:w="4698"/>
        <w:gridCol w:w="2825"/>
      </w:tblGrid>
      <w:tr>
        <w:trPr>
          <w:trHeight w:val="639" w:hRule="atLeast"/>
        </w:trPr>
        <w:tc>
          <w:tcPr>
            <w:tcW w:w="20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  <w:drawing>
                <wp:inline distT="0" distB="0" distL="0" distR="0">
                  <wp:extent cx="1192530" cy="467995"/>
                  <wp:effectExtent l="0" t="0" r="0" b="0"/>
                  <wp:docPr id="1" name="Obrázok 4" descr="základná konfigurácia horizontáln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ázok 4" descr="základná konfigurácia horizontáln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2530" cy="467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  <w:drawing>
                <wp:anchor behindDoc="0" distT="0" distB="0" distL="0" distR="0" simplePos="0" locked="0" layoutInCell="1" allowOverlap="1" relativeHeight="3">
                  <wp:simplePos x="0" y="0"/>
                  <wp:positionH relativeFrom="margin">
                    <wp:posOffset>43180</wp:posOffset>
                  </wp:positionH>
                  <wp:positionV relativeFrom="line">
                    <wp:posOffset>418465</wp:posOffset>
                  </wp:positionV>
                  <wp:extent cx="942975" cy="381000"/>
                  <wp:effectExtent l="0" t="0" r="0" b="0"/>
                  <wp:wrapNone/>
                  <wp:docPr id="2" name="Obrázok 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rázok 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  <w:t>VÍNO NITRA, spol. s r.o.,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</w:rPr>
              <w:t>Dolnozoborská 14, 949 01 Nitra</w:t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Tel.:</w:t>
            </w:r>
          </w:p>
          <w:p>
            <w:pPr>
              <w:pStyle w:val="Normal"/>
              <w:widowControl w:val="false"/>
              <w:snapToGrid w:val="false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E-mail:risik.gazo@gmail.com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493" w:hRule="atLeast"/>
        </w:trPr>
        <w:tc>
          <w:tcPr>
            <w:tcW w:w="203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6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FFCC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caps/>
                <w:sz w:val="28"/>
                <w:szCs w:val="28"/>
              </w:rPr>
            </w:pPr>
            <w:r>
              <w:rPr>
                <w:b/>
                <w:caps/>
                <w:sz w:val="28"/>
                <w:szCs w:val="28"/>
              </w:rPr>
              <w:t>Výstupný protokol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  <w:caps/>
                <w:sz w:val="28"/>
                <w:szCs w:val="28"/>
              </w:rPr>
              <w:t>PROCCEDINGS OF EXAMINATION</w:t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b/>
                <w:b/>
              </w:rPr>
            </w:pPr>
            <w:r>
              <w:rPr>
                <w:b/>
              </w:rPr>
              <w:t>Dát. vydania protokolu:</w:t>
            </w:r>
          </w:p>
          <w:p>
            <w:pPr>
              <w:pStyle w:val="Normal"/>
              <w:widowControl w:val="false"/>
              <w:rPr>
                <w:bCs/>
              </w:rPr>
            </w:pPr>
            <w:r>
              <w:rPr>
                <w:bCs/>
              </w:rPr>
              <w:t>05.03.2021</w:t>
            </w:r>
          </w:p>
        </w:tc>
      </w:tr>
      <w:tr>
        <w:trPr>
          <w:trHeight w:val="441" w:hRule="atLeast"/>
        </w:trPr>
        <w:tc>
          <w:tcPr>
            <w:tcW w:w="203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6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FFCC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b/>
                <w:b/>
              </w:rPr>
            </w:pPr>
            <w:r>
              <w:rPr>
                <w:b/>
              </w:rPr>
              <w:t>Vypracoval: Gažo</w:t>
            </w:r>
          </w:p>
          <w:p>
            <w:pPr>
              <w:pStyle w:val="Normal"/>
              <w:widowControl w:val="false"/>
              <w:rPr>
                <w:bCs/>
              </w:rPr>
            </w:pPr>
            <w:r>
              <w:rPr>
                <w:bCs/>
              </w:rPr>
            </w:r>
          </w:p>
        </w:tc>
      </w:tr>
    </w:tbl>
    <w:p>
      <w:pPr>
        <w:pStyle w:val="Normal"/>
        <w:rPr/>
      </w:pPr>
      <w:r>
        <w:rPr/>
      </w:r>
    </w:p>
    <w:tbl>
      <w:tblPr>
        <w:tblW w:w="9498" w:type="dxa"/>
        <w:jc w:val="left"/>
        <w:tblInd w:w="-5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2140"/>
        <w:gridCol w:w="2198"/>
        <w:gridCol w:w="1633"/>
        <w:gridCol w:w="1772"/>
        <w:gridCol w:w="1755"/>
      </w:tblGrid>
      <w:tr>
        <w:trPr>
          <w:trHeight w:val="716" w:hRule="atLeast"/>
        </w:trPr>
        <w:tc>
          <w:tcPr>
            <w:tcW w:w="433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FFCC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Muškát žltý   </w:t>
            </w: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0"/>
                <w:szCs w:val="20"/>
              </w:rPr>
              <w:t>Číslo výr. dávky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  <w:sz w:val="28"/>
                <w:szCs w:val="28"/>
              </w:rPr>
              <w:t>L</w:t>
            </w:r>
            <w:r>
              <w:rPr>
                <w:b/>
                <w:sz w:val="28"/>
                <w:szCs w:val="28"/>
              </w:rPr>
              <w:t>42</w:t>
            </w:r>
          </w:p>
        </w:tc>
        <w:tc>
          <w:tcPr>
            <w:tcW w:w="3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  <w:sz w:val="22"/>
                <w:szCs w:val="22"/>
              </w:rPr>
              <w:t>Začlenenie podľa Z.z. 313/09</w:t>
            </w:r>
          </w:p>
        </w:tc>
      </w:tr>
      <w:tr>
        <w:trPr>
          <w:trHeight w:val="853" w:hRule="atLeast"/>
        </w:trPr>
        <w:tc>
          <w:tcPr>
            <w:tcW w:w="4338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FFCC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Číslo nádoby</w:t>
            </w:r>
          </w:p>
          <w:p>
            <w:pPr>
              <w:pStyle w:val="Normal"/>
              <w:widowControl w:val="false"/>
              <w:jc w:val="center"/>
              <w:rPr>
                <w:bCs/>
              </w:rPr>
            </w:pPr>
            <w:r>
              <w:rPr>
                <w:bCs/>
              </w:rPr>
              <w:t>318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Obsahu cukru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  <w:t>suché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Cukornatosti  hrozna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</w:tr>
      <w:tr>
        <w:trPr>
          <w:trHeight w:val="842" w:hRule="atLeast"/>
        </w:trPr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Ročník / Vintage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  <w:t>2020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Iné údaje: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Objem v l / Stock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  <w:t>1640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Skúška zo dňa/ Číslo skúšky:</w:t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  <w:sz w:val="20"/>
                <w:szCs w:val="20"/>
              </w:rPr>
              <w:t>Analyzovala: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tbl>
      <w:tblPr>
        <w:tblW w:w="9517" w:type="dxa"/>
        <w:jc w:val="left"/>
        <w:tblInd w:w="9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6477"/>
        <w:gridCol w:w="1597"/>
        <w:gridCol w:w="1443"/>
      </w:tblGrid>
      <w:tr>
        <w:trPr>
          <w:trHeight w:val="106" w:hRule="atLeast"/>
        </w:trPr>
        <w:tc>
          <w:tcPr>
            <w:tcW w:w="951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CCFFCC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  <w:t>CHEMICKÝ ROZBOR</w:t>
            </w:r>
          </w:p>
        </w:tc>
      </w:tr>
      <w:tr>
        <w:trPr>
          <w:trHeight w:val="350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b/>
                <w:b/>
              </w:rPr>
            </w:pPr>
            <w:r>
              <w:rPr>
                <w:b/>
              </w:rPr>
              <w:t>Kontrolovaný znak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  <w:t>hodnota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  <w:t>jednotka</w:t>
            </w:r>
          </w:p>
        </w:tc>
      </w:tr>
      <w:tr>
        <w:trPr>
          <w:trHeight w:val="374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sz w:val="26"/>
                <w:szCs w:val="26"/>
              </w:rPr>
            </w:pPr>
            <w:r>
              <w:rPr>
                <w:b/>
              </w:rPr>
              <w:t>Hustota pri 20°C</w:t>
            </w:r>
            <w:r>
              <w:rPr>
                <w:b/>
                <w:sz w:val="26"/>
                <w:szCs w:val="26"/>
              </w:rPr>
              <w:t xml:space="preserve"> / Density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napToGrid w:val="false"/>
              <w:spacing w:lineRule="auto" w:line="360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Cs/>
              </w:rPr>
            </w:pPr>
            <w:r>
              <w:rPr>
                <w:bCs/>
              </w:rPr>
              <w:t>g/ml</w:t>
            </w:r>
          </w:p>
        </w:tc>
      </w:tr>
      <w:tr>
        <w:trPr>
          <w:trHeight w:val="453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/>
            </w:pPr>
            <w:r>
              <w:rPr>
                <w:b/>
              </w:rPr>
              <w:t>Alkohol pri 20°C / Alcohol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/>
                <w:b/>
              </w:rPr>
            </w:pPr>
            <w:r>
              <w:rPr>
                <w:b/>
              </w:rPr>
              <w:t>1</w:t>
            </w:r>
            <w:r>
              <w:rPr>
                <w:b/>
              </w:rPr>
              <w:t>2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Cs/>
              </w:rPr>
            </w:pPr>
            <w:r>
              <w:rPr>
                <w:bCs/>
              </w:rPr>
              <w:t>% obj.</w:t>
            </w:r>
          </w:p>
        </w:tc>
      </w:tr>
      <w:tr>
        <w:trPr>
          <w:trHeight w:val="468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/>
            </w:pPr>
            <w:r>
              <w:rPr>
                <w:b/>
              </w:rPr>
              <w:t>Cukor / Residual sugar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/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Cs/>
              </w:rPr>
            </w:pPr>
            <w:r>
              <w:rPr>
                <w:bCs/>
              </w:rPr>
              <w:t>g/l</w:t>
            </w:r>
          </w:p>
        </w:tc>
      </w:tr>
      <w:tr>
        <w:trPr>
          <w:trHeight w:val="453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/>
            </w:pPr>
            <w:r>
              <w:rPr>
                <w:b/>
              </w:rPr>
              <w:t>Celkové kyseliny / Total acidity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/>
                <w:b/>
              </w:rPr>
            </w:pPr>
            <w:r>
              <w:rPr>
                <w:b/>
              </w:rPr>
              <w:t>5,8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Cs/>
              </w:rPr>
            </w:pPr>
            <w:r>
              <w:rPr>
                <w:bCs/>
              </w:rPr>
              <w:t>g/l</w:t>
            </w:r>
          </w:p>
        </w:tc>
      </w:tr>
      <w:tr>
        <w:trPr>
          <w:trHeight w:val="453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/>
            </w:pPr>
            <w:r>
              <w:rPr>
                <w:b/>
              </w:rPr>
              <w:t>Prchavé kyseliny / Volatile acidity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ind w:right="-78" w:hanging="0"/>
              <w:jc w:val="center"/>
              <w:rPr>
                <w:b/>
                <w:b/>
              </w:rPr>
            </w:pPr>
            <w:r>
              <w:rPr>
                <w:b/>
              </w:rPr>
              <w:t>0,2</w:t>
            </w:r>
            <w:r>
              <w:rPr>
                <w:b/>
              </w:rPr>
              <w:t>9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Cs/>
              </w:rPr>
            </w:pPr>
            <w:r>
              <w:rPr>
                <w:bCs/>
              </w:rPr>
              <w:t>g/l</w:t>
            </w:r>
          </w:p>
        </w:tc>
      </w:tr>
      <w:tr>
        <w:trPr>
          <w:trHeight w:val="468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/>
            </w:pPr>
            <w:r>
              <w:rPr>
                <w:b/>
              </w:rPr>
              <w:t>Extrakt celkový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snapToGrid w:val="false"/>
              <w:spacing w:lineRule="auto" w:line="360"/>
              <w:ind w:left="420" w:hanging="0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Cs/>
              </w:rPr>
            </w:pPr>
            <w:r>
              <w:rPr>
                <w:bCs/>
              </w:rPr>
              <w:t>g/l</w:t>
            </w:r>
          </w:p>
        </w:tc>
      </w:tr>
      <w:tr>
        <w:trPr>
          <w:trHeight w:val="453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/>
            </w:pPr>
            <w:r>
              <w:rPr>
                <w:b/>
              </w:rPr>
              <w:t>Extrakt bez cukru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Cs/>
              </w:rPr>
            </w:pPr>
            <w:r>
              <w:rPr>
                <w:bCs/>
              </w:rPr>
              <w:t>g/l</w:t>
            </w:r>
          </w:p>
        </w:tc>
      </w:tr>
      <w:tr>
        <w:trPr>
          <w:trHeight w:val="453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/>
            </w:pPr>
            <w:r>
              <w:rPr>
                <w:b/>
              </w:rPr>
              <w:t>SO</w:t>
            </w:r>
            <w:r>
              <w:rPr>
                <w:b/>
                <w:vertAlign w:val="subscript"/>
              </w:rPr>
              <w:t xml:space="preserve">2 </w:t>
            </w:r>
            <w:r>
              <w:rPr>
                <w:b/>
              </w:rPr>
              <w:t xml:space="preserve">voľný / free sulfur dioxide 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ind w:left="12" w:hanging="0"/>
              <w:jc w:val="center"/>
              <w:rPr>
                <w:b/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Cs/>
              </w:rPr>
            </w:pPr>
            <w:r>
              <w:rPr>
                <w:bCs/>
              </w:rPr>
              <w:t>mg/l</w:t>
            </w:r>
          </w:p>
        </w:tc>
      </w:tr>
      <w:tr>
        <w:trPr>
          <w:trHeight w:val="482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/>
            </w:pPr>
            <w:r>
              <w:rPr>
                <w:b/>
              </w:rPr>
              <w:t>SO</w:t>
            </w:r>
            <w:r>
              <w:rPr>
                <w:b/>
                <w:vertAlign w:val="subscript"/>
              </w:rPr>
              <w:t xml:space="preserve">2 </w:t>
            </w:r>
            <w:r>
              <w:rPr>
                <w:b/>
              </w:rPr>
              <w:t>celkový / total sulfur dioxide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ind w:left="-3" w:right="-108" w:hanging="105"/>
              <w:jc w:val="center"/>
              <w:rPr>
                <w:b/>
                <w:b/>
              </w:rPr>
            </w:pPr>
            <w:r>
              <w:rPr>
                <w:b/>
              </w:rPr>
              <w:t>125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Cs/>
              </w:rPr>
            </w:pPr>
            <w:r>
              <w:rPr>
                <w:bCs/>
              </w:rPr>
              <w:t>mg/l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564" w:type="dxa"/>
        <w:jc w:val="left"/>
        <w:tblInd w:w="9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1393"/>
        <w:gridCol w:w="5190"/>
        <w:gridCol w:w="2980"/>
      </w:tblGrid>
      <w:tr>
        <w:trPr>
          <w:trHeight w:val="191" w:hRule="atLeast"/>
        </w:trPr>
        <w:tc>
          <w:tcPr>
            <w:tcW w:w="9563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color="auto" w:fill="CCFFCC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  <w:t>SENZORICKÉ HODNOTENIE</w:t>
            </w:r>
          </w:p>
        </w:tc>
      </w:tr>
      <w:tr>
        <w:trPr>
          <w:trHeight w:val="238" w:hRule="atLeast"/>
        </w:trPr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b/>
                <w:b/>
              </w:rPr>
            </w:pPr>
            <w:r>
              <w:rPr>
                <w:b/>
              </w:rPr>
              <w:t>Vzhľad</w:t>
            </w:r>
          </w:p>
        </w:tc>
        <w:tc>
          <w:tcPr>
            <w:tcW w:w="81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/>
                <w:b/>
              </w:rPr>
            </w:pPr>
            <w:r>
              <w:rPr>
                <w:b/>
              </w:rPr>
              <w:t xml:space="preserve">    </w:t>
            </w:r>
          </w:p>
        </w:tc>
      </w:tr>
      <w:tr>
        <w:trPr>
          <w:trHeight w:val="403" w:hRule="atLeast"/>
        </w:trPr>
        <w:tc>
          <w:tcPr>
            <w:tcW w:w="1393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b/>
                <w:b/>
              </w:rPr>
            </w:pPr>
            <w:r>
              <w:rPr>
                <w:b/>
              </w:rPr>
              <w:t>Vôňa</w:t>
            </w:r>
          </w:p>
        </w:tc>
        <w:tc>
          <w:tcPr>
            <w:tcW w:w="817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/>
                <w:b/>
              </w:rPr>
            </w:pPr>
            <w:r>
              <w:rPr>
                <w:b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>
        <w:trPr>
          <w:trHeight w:val="306" w:hRule="atLeast"/>
        </w:trPr>
        <w:tc>
          <w:tcPr>
            <w:tcW w:w="1393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b/>
                <w:b/>
              </w:rPr>
            </w:pPr>
            <w:r>
              <w:rPr>
                <w:b/>
              </w:rPr>
              <w:t>Chuť</w:t>
            </w:r>
          </w:p>
        </w:tc>
        <w:tc>
          <w:tcPr>
            <w:tcW w:w="817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31" w:hRule="atLeast"/>
        </w:trPr>
        <w:tc>
          <w:tcPr>
            <w:tcW w:w="9563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b/>
                <w:b/>
              </w:rPr>
            </w:pPr>
            <w:r>
              <w:rPr>
                <w:b/>
              </w:rPr>
              <w:t xml:space="preserve">Poznámky:   </w:t>
            </w:r>
          </w:p>
        </w:tc>
      </w:tr>
      <w:tr>
        <w:trPr>
          <w:trHeight w:val="272" w:hRule="atLeast"/>
        </w:trPr>
        <w:tc>
          <w:tcPr>
            <w:tcW w:w="6583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b/>
                <w:b/>
              </w:rPr>
            </w:pPr>
            <w:r>
              <w:rPr>
                <w:b/>
              </w:rPr>
              <w:t>Hodnotil:</w:t>
            </w:r>
          </w:p>
        </w:tc>
        <w:tc>
          <w:tcPr>
            <w:tcW w:w="2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360"/>
              <w:rPr/>
            </w:pPr>
            <w:r>
              <w:rPr>
                <w:b/>
              </w:rPr>
              <w:t>Dňa: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639" w:type="dxa"/>
        <w:jc w:val="left"/>
        <w:tblInd w:w="-5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6995"/>
        <w:gridCol w:w="2643"/>
      </w:tblGrid>
      <w:tr>
        <w:trPr>
          <w:trHeight w:val="67" w:hRule="atLeast"/>
        </w:trPr>
        <w:tc>
          <w:tcPr>
            <w:tcW w:w="9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FFCC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</w:rPr>
              <w:t>CELKOVÉ ZHODNOTENIE</w:t>
            </w:r>
          </w:p>
        </w:tc>
      </w:tr>
      <w:tr>
        <w:trPr>
          <w:trHeight w:val="441" w:hRule="atLeast"/>
        </w:trPr>
        <w:tc>
          <w:tcPr>
            <w:tcW w:w="69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2361" w:leader="none"/>
              </w:tabs>
              <w:snapToGrid w:val="false"/>
              <w:rPr>
                <w:b/>
                <w:b/>
              </w:rPr>
            </w:pPr>
            <w:r>
              <w:rPr>
                <w:b/>
              </w:rPr>
              <w:t xml:space="preserve">Dňa: 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509" w:hRule="atLeast"/>
        </w:trPr>
        <w:tc>
          <w:tcPr>
            <w:tcW w:w="699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b/>
                <w:b/>
              </w:rPr>
            </w:pPr>
            <w:r>
              <w:rPr>
                <w:b/>
              </w:rPr>
              <w:t>Podpis: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sectPr>
      <w:footerReference w:type="default" r:id="rId4"/>
      <w:type w:val="nextPage"/>
      <w:pgSz w:w="11906" w:h="16838"/>
      <w:pgMar w:left="1417" w:right="1417" w:header="0" w:top="1417" w:footer="708" w:bottom="993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ta"/>
      <w:rPr>
        <w:sz w:val="20"/>
        <w:szCs w:val="20"/>
      </w:rPr>
    </w:pPr>
    <w:r>
      <w:rPr>
        <w:sz w:val="20"/>
        <w:szCs w:val="20"/>
      </w:rPr>
      <w:t>F12</w:t>
      <w:tab/>
      <w:tab/>
      <w:t>Víno Nitra, spol.s r.o.</w: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5"/>
      <w:numFmt w:val="bullet"/>
      <w:lvlText w:val="-"/>
      <w:lvlJc w:val="left"/>
      <w:pPr>
        <w:tabs>
          <w:tab w:val="num" w:pos="0"/>
        </w:tabs>
        <w:ind w:left="90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66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sk-SK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sk-SK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56f86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sk-SK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bublinyChar" w:customStyle="1">
    <w:name w:val="Text bubliny Char"/>
    <w:basedOn w:val="DefaultParagraphFont"/>
    <w:link w:val="Textbubliny"/>
    <w:uiPriority w:val="99"/>
    <w:semiHidden/>
    <w:qFormat/>
    <w:rsid w:val="000b57c1"/>
    <w:rPr>
      <w:rFonts w:ascii="Segoe UI" w:hAnsi="Segoe UI" w:eastAsia="Times New Roman" w:cs="Segoe UI"/>
      <w:sz w:val="18"/>
      <w:szCs w:val="18"/>
      <w:lang w:eastAsia="ar-SA"/>
    </w:rPr>
  </w:style>
  <w:style w:type="character" w:styleId="HlavikaChar" w:customStyle="1">
    <w:name w:val="Hlavička Char"/>
    <w:basedOn w:val="DefaultParagraphFont"/>
    <w:link w:val="Hlavika"/>
    <w:uiPriority w:val="99"/>
    <w:qFormat/>
    <w:rsid w:val="0031666f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PtaChar" w:customStyle="1">
    <w:name w:val="Päta Char"/>
    <w:basedOn w:val="DefaultParagraphFont"/>
    <w:link w:val="Pta"/>
    <w:uiPriority w:val="99"/>
    <w:qFormat/>
    <w:rsid w:val="0031666f"/>
    <w:rPr>
      <w:rFonts w:ascii="Times New Roman" w:hAnsi="Times New Roman" w:eastAsia="Times New Roman" w:cs="Times New Roman"/>
      <w:sz w:val="24"/>
      <w:szCs w:val="24"/>
      <w:lang w:eastAsia="ar-SA"/>
    </w:rPr>
  </w:style>
  <w:style w:type="paragraph" w:styleId="Nadpis">
    <w:name w:val="Nadpis"/>
    <w:basedOn w:val="Normal"/>
    <w:next w:val="Telotex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lotextu">
    <w:name w:val="Body Text"/>
    <w:basedOn w:val="Normal"/>
    <w:pPr>
      <w:spacing w:lineRule="auto" w:line="276" w:before="0" w:after="140"/>
    </w:pPr>
    <w:rPr/>
  </w:style>
  <w:style w:type="paragraph" w:styleId="Zoznam">
    <w:name w:val="List"/>
    <w:basedOn w:val="Telotextu"/>
    <w:pPr/>
    <w:rPr>
      <w:rFonts w:cs="Arial"/>
    </w:rPr>
  </w:style>
  <w:style w:type="paragraph" w:styleId="Po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TextbublinyChar"/>
    <w:uiPriority w:val="99"/>
    <w:semiHidden/>
    <w:unhideWhenUsed/>
    <w:qFormat/>
    <w:rsid w:val="000b57c1"/>
    <w:pPr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f7bac"/>
    <w:pPr>
      <w:spacing w:before="0" w:after="0"/>
      <w:ind w:left="720" w:hanging="0"/>
      <w:contextualSpacing/>
    </w:pPr>
    <w:rPr/>
  </w:style>
  <w:style w:type="paragraph" w:styleId="Hlavikaapta">
    <w:name w:val="Hlavička a päta"/>
    <w:basedOn w:val="Normal"/>
    <w:qFormat/>
    <w:pPr/>
    <w:rPr/>
  </w:style>
  <w:style w:type="paragraph" w:styleId="Hlavika">
    <w:name w:val="Header"/>
    <w:basedOn w:val="Normal"/>
    <w:link w:val="HlavikaChar"/>
    <w:uiPriority w:val="99"/>
    <w:unhideWhenUsed/>
    <w:rsid w:val="0031666f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Pta">
    <w:name w:val="Footer"/>
    <w:basedOn w:val="Normal"/>
    <w:link w:val="PtaChar"/>
    <w:uiPriority w:val="99"/>
    <w:unhideWhenUsed/>
    <w:rsid w:val="0031666f"/>
    <w:pPr>
      <w:tabs>
        <w:tab w:val="clear" w:pos="708"/>
        <w:tab w:val="center" w:pos="4536" w:leader="none"/>
        <w:tab w:val="right" w:pos="9072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Normlnatabuka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Application>LibreOffice/7.0.0.3$Windows_X86_64 LibreOffice_project/8061b3e9204bef6b321a21033174034a5e2ea88e</Application>
  <Pages>2</Pages>
  <Words>140</Words>
  <Characters>752</Characters>
  <CharactersWithSpaces>5493</CharactersWithSpaces>
  <Paragraphs>69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2021-02-15T14:39:00Z</dcterms:created>
  <dc:creator>user</dc:creator>
  <dc:description/>
  <dc:language>sk-SK</dc:language>
  <cp:lastModifiedBy/>
  <cp:lastPrinted>2021-02-11T08:26:00Z</cp:lastPrinted>
  <dcterms:modified xsi:type="dcterms:W3CDTF">2021-05-10T11:45:13Z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